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D3" w:rsidRPr="00B512D3" w:rsidRDefault="00B512D3" w:rsidP="00B512D3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</w:pPr>
      <w:r w:rsidRPr="00D74348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 xml:space="preserve">ANNUAL REPORT OF THE ISSUER FOR </w:t>
      </w:r>
      <w:proofErr w:type="gramStart"/>
      <w:r w:rsidRPr="00D74348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202</w:t>
      </w:r>
      <w:r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uz-Cyrl-UZ" w:eastAsia="ru-RU"/>
        </w:rPr>
        <w:t>0</w:t>
      </w:r>
      <w:r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 xml:space="preserve">  year</w:t>
      </w:r>
      <w:proofErr w:type="gramEnd"/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400"/>
        <w:gridCol w:w="2909"/>
      </w:tblGrid>
      <w:tr w:rsidR="00B512D3" w:rsidRPr="00B512D3" w:rsidTr="00B512D3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body of the issuer who took the decision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74348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 meeting</w:t>
            </w:r>
          </w:p>
        </w:tc>
      </w:tr>
      <w:tr w:rsidR="00B512D3" w:rsidRPr="00B512D3" w:rsidTr="00B512D3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Report approval date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586"/>
        <w:gridCol w:w="6429"/>
      </w:tblGrid>
      <w:tr w:rsidR="00B512D3" w:rsidRPr="00B512D3" w:rsidTr="00B512D3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74348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joint stock company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</w:t>
            </w: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"Chilonzor buyum savdo kompleksi" 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74348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JSC </w:t>
            </w: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"Chilonzor buyum savdo kompleksi" 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</w:p>
        </w:tc>
      </w:tr>
      <w:tr w:rsidR="00B512D3" w:rsidRPr="00B512D3" w:rsidTr="00B512D3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74348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Tashkent city, Chilanzar district, Bunyodkor shoh street, building 156a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 address: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74348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Tashkent city, Chilanzar district, Bunyodkor shoh street, building 156a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 address: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B512D3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 Website: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B512D3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B512D3" w:rsidRPr="00B512D3" w:rsidTr="00B512D3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 of servicing bank: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74348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"Ipoteka bank" ATIB Chilanzar branch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 account: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B512D3" w:rsidRPr="00B512D3" w:rsidTr="00B512D3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FA35F0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FA35F0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B512D3" w:rsidRPr="00B512D3" w:rsidTr="00B512D3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Indicators of the financial and economic condition of the issuer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Profitability of the authorized capital,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Coverage of total solvency,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Ratio of absolute liquidity,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Ratio of own and attracted funds, coefficient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74348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coefficient of renewal of fixed assets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ratio of the issuer's own and borrowed funds: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9,05</w:t>
            </w:r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B512D3" w:rsidRPr="00B512D3" w:rsidTr="00B512D3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Volume of accrued income on securities in the reporting year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ordinary stocks (in soums per stock)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2,24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ordinary stocks (in percentage to the face value of one stock)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On priviliged shares (in soums per </w:t>
            </w:r>
            <w:proofErr w:type="gramStart"/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stock:</w:t>
            </w:r>
            <w:proofErr w:type="gramEnd"/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priviliged shares (in percentage to the face value of one stock)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other securities (in soums per share)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other securities (in percentage to the face value of one share)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B512D3" w:rsidRPr="00B512D3" w:rsidTr="00B512D3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74348" w:rsidRDefault="00B512D3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Volume of accrued income on securities in the reporting year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ordinary stocks (according to the results of the reporting period (in soums))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ordinary stocks (according to the results of previous periods (in soums))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priviliged shares (according to the results of the reporting period (in soums))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priviliged shares (according to the results of previous periods (in soums))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other securities (according to the results of the reporting period (in soums))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 other securities (according to the results of the previous period (in soums))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1"/>
        <w:gridCol w:w="1440"/>
        <w:gridCol w:w="1447"/>
        <w:gridCol w:w="1798"/>
        <w:gridCol w:w="1316"/>
        <w:gridCol w:w="1404"/>
        <w:gridCol w:w="2593"/>
      </w:tblGrid>
      <w:tr w:rsidR="00B512D3" w:rsidRPr="00B512D3" w:rsidTr="00B512D3">
        <w:tc>
          <w:tcPr>
            <w:tcW w:w="31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74348" w:rsidRDefault="00B512D3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Changes in the composition of the supervisory board, audit commission or executive body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date of the decision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entry into office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 NAME.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Position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Issuing body that made the decision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Elected (appointed) / withdrawn from membership (dismissed, expiration of term of office)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C3478" w:rsidRDefault="00B512D3" w:rsidP="00166ED2">
            <w:r w:rsidRPr="00BC3478">
              <w:t>Isroilov Abdulaziz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E80DA2" w:rsidRDefault="00B512D3" w:rsidP="000267C2">
            <w:r w:rsidRPr="00E80DA2">
              <w:t>Supervisory Board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CC3425" w:rsidRDefault="00B512D3" w:rsidP="000267C2">
            <w:r w:rsidRPr="00CC3425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3E3225" w:rsidRDefault="00B512D3" w:rsidP="00E62F08">
            <w:r w:rsidRPr="003E3225">
              <w:t>Elected (appointed)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C3478" w:rsidRDefault="00B512D3" w:rsidP="00166ED2">
            <w:r w:rsidRPr="00BC3478">
              <w:t>Abdurakhmanov Muzaffar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E80DA2" w:rsidRDefault="00B512D3" w:rsidP="000267C2">
            <w:r w:rsidRPr="00E80DA2">
              <w:t>Supervisory Board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CC3425" w:rsidRDefault="00B512D3" w:rsidP="000267C2">
            <w:r w:rsidRPr="00CC3425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3E3225" w:rsidRDefault="00B512D3" w:rsidP="00E62F08">
            <w:r w:rsidRPr="003E3225">
              <w:t>Elected (appointed)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C3478" w:rsidRDefault="00B512D3" w:rsidP="00166ED2">
            <w:r w:rsidRPr="00BC3478">
              <w:t>Irmatov Murod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E80DA2" w:rsidRDefault="00B512D3" w:rsidP="000267C2">
            <w:r w:rsidRPr="00E80DA2">
              <w:t>Supervisory Board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CC3425" w:rsidRDefault="00B512D3" w:rsidP="000267C2">
            <w:r w:rsidRPr="00CC3425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3E3225" w:rsidRDefault="00B512D3" w:rsidP="00E62F08">
            <w:r w:rsidRPr="003E3225">
              <w:t>Elected (appointed)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C3478" w:rsidRDefault="00B512D3" w:rsidP="00166ED2">
            <w:r w:rsidRPr="00BC3478">
              <w:t>Karimov Malik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E80DA2" w:rsidRDefault="00B512D3" w:rsidP="000267C2">
            <w:r w:rsidRPr="00E80DA2">
              <w:t>Supervisory Board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CC3425" w:rsidRDefault="00B512D3" w:rsidP="000267C2">
            <w:r w:rsidRPr="00CC3425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3E3225" w:rsidRDefault="00B512D3" w:rsidP="00E62F08">
            <w:r w:rsidRPr="003E3225">
              <w:t>retired (fired)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C3478" w:rsidRDefault="00B512D3" w:rsidP="00166ED2">
            <w:r w:rsidRPr="00BC3478">
              <w:t>Turabekov Mashrab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E80DA2" w:rsidRDefault="00B512D3" w:rsidP="000267C2">
            <w:r w:rsidRPr="00E80DA2">
              <w:t>Supervisory Board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CC3425" w:rsidRDefault="00B512D3" w:rsidP="000267C2">
            <w:r w:rsidRPr="00CC3425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3E3225" w:rsidRDefault="00B512D3" w:rsidP="00E62F08">
            <w:r w:rsidRPr="003E3225">
              <w:t>retired (fired)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Default="00B512D3" w:rsidP="00166ED2">
            <w:r w:rsidRPr="00BC3478">
              <w:t>Aripov Qahramon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E80DA2" w:rsidRDefault="00B512D3" w:rsidP="000267C2">
            <w:r w:rsidRPr="00E80DA2">
              <w:t>Supervisory Board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CC3425" w:rsidRDefault="00B512D3" w:rsidP="000267C2">
            <w:r w:rsidRPr="00CC3425">
              <w:t>General meeting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Default="00B512D3" w:rsidP="00E62F08">
            <w:r w:rsidRPr="003E3225">
              <w:t>retired (fired)</w:t>
            </w:r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45"/>
        <w:gridCol w:w="5663"/>
        <w:gridCol w:w="4301"/>
      </w:tblGrid>
      <w:tr w:rsidR="00B512D3" w:rsidRPr="00B512D3" w:rsidTr="00B512D3">
        <w:tc>
          <w:tcPr>
            <w:tcW w:w="3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6C1F86" w:rsidRDefault="00B512D3" w:rsidP="00026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1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Basic information about additionally issued securities (to be filled in if securities were issued in the reporting period)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F4329C" w:rsidRDefault="00B512D3" w:rsidP="000267C2">
            <w:r w:rsidRPr="00F4329C">
              <w:t>Issuing authority</w:t>
            </w:r>
          </w:p>
        </w:tc>
        <w:tc>
          <w:tcPr>
            <w:tcW w:w="443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6C1F86" w:rsidRDefault="00B512D3" w:rsidP="000267C2">
            <w:pPr>
              <w:rPr>
                <w:lang w:val="en-US"/>
              </w:rPr>
            </w:pPr>
            <w:r w:rsidRPr="006C1F86">
              <w:rPr>
                <w:lang w:val="en-US"/>
              </w:rPr>
              <w:t>Date and number of state registration</w:t>
            </w:r>
          </w:p>
        </w:tc>
        <w:tc>
          <w:tcPr>
            <w:tcW w:w="42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6C1F86" w:rsidRDefault="00B512D3" w:rsidP="000267C2">
            <w:pPr>
              <w:rPr>
                <w:lang w:val="en-US"/>
              </w:rPr>
            </w:pPr>
            <w:r w:rsidRPr="006C1F86">
              <w:rPr>
                <w:lang w:val="en-US"/>
              </w:rPr>
              <w:t>Number of securities (pieces) and volume of issue (sum)</w:t>
            </w:r>
          </w:p>
        </w:tc>
        <w:tc>
          <w:tcPr>
            <w:tcW w:w="42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6C1F86" w:rsidRDefault="00B512D3" w:rsidP="000267C2">
            <w:pPr>
              <w:rPr>
                <w:lang w:val="en-US"/>
              </w:rPr>
            </w:pPr>
            <w:r w:rsidRPr="006C1F86">
              <w:rPr>
                <w:lang w:val="en-US"/>
              </w:rPr>
              <w:t>Method of placement of securities</w:t>
            </w:r>
          </w:p>
        </w:tc>
        <w:tc>
          <w:tcPr>
            <w:tcW w:w="42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F4329C" w:rsidRDefault="00B512D3" w:rsidP="000267C2">
            <w:r w:rsidRPr="00F4329C">
              <w:t>Terms of placement</w:t>
            </w:r>
          </w:p>
        </w:tc>
        <w:tc>
          <w:tcPr>
            <w:tcW w:w="42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F4329C" w:rsidRDefault="00B512D3" w:rsidP="000267C2">
            <w:r w:rsidRPr="00F4329C">
              <w:t>Issuing authority</w:t>
            </w:r>
          </w:p>
        </w:tc>
        <w:tc>
          <w:tcPr>
            <w:tcW w:w="42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6C1F86" w:rsidRDefault="00B512D3" w:rsidP="000267C2">
            <w:pPr>
              <w:rPr>
                <w:lang w:val="en-US"/>
              </w:rPr>
            </w:pPr>
            <w:r w:rsidRPr="006C1F86">
              <w:rPr>
                <w:lang w:val="en-US"/>
              </w:rPr>
              <w:t>Date and number of state registration</w:t>
            </w:r>
          </w:p>
        </w:tc>
        <w:tc>
          <w:tcPr>
            <w:tcW w:w="42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5623"/>
        <w:gridCol w:w="1081"/>
        <w:gridCol w:w="1595"/>
        <w:gridCol w:w="1595"/>
      </w:tblGrid>
      <w:tr w:rsidR="00B512D3" w:rsidRPr="00B512D3" w:rsidTr="00B512D3">
        <w:tc>
          <w:tcPr>
            <w:tcW w:w="415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 sheet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 of indicator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 code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Long-term assets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 Assets: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 (replacement) value (01,03)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75885777.00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 amount (0200)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15781845.90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 (book) value (lines 010-011)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60103931.10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 assets: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 value (0400)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 amount (0500)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 value (carrying amount) (020-021)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37368.70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 (0610)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23886.70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 in subsidiaries (0620)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 in associated companies (0630)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long-term investments (0690)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13482.00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 for installation (0700)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 investments (0800)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receivables (0910, 0920, 0930, 0940)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3489368.00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Out of which,over due receivables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deferred expenses (0950, 0960, 0990)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63630667.80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Inventories, total (lines 150+160+170+180), including: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122815.50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 in stock (1000,1100,1500,1600)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122815.50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 in progress (2000, 2100, 2300, 2700)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 products (2800)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 (2900 less 2980)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 expenses (3100)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10729.30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 expenses (3200)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Receivables, total (lines 220+240+250+260+270+280+290+300+310)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2373818.00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 due from subdivisions (4110)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 to employees (4200)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191521.60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1084618.40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21510.80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account receivables (4800)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1076167.20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Cash, total (lines 330+340+350+360), including: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79471.30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 on hand (5000)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 on settlement account (5100)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79471.30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 in foreign currency (5200)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 investments (5800)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current assets (5900)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2586834.10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2586834.10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66217501.90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 capital (8300)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 paid-in capital (8400)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 capital (8500)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27213147.80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 stock (8600)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 earnings (uncovered loss) (8700)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1834484.60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 receipts (8800)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58340688.10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long-termaccounts payable (lines 500+520+540+580+590)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deferred income (7210, 7220, 7230)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bank loans (7810)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 borrowings (7820, 7830, 7840)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 liabilities, total (lines 610+630+640+650+660+670+680+690+700+710+720+ +730+740+750+760)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7876813.80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4662835.60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591638.30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 to subdivisions (6110)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 income (6210, 6220, 6230)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1582.50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deferred liabilities (6250, 6290)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 received (6300)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862667.70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 to budget (6400)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2499825.60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 to insurance (6510)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509879.10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 to founders (6600)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 payable (6700)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40581.80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 bank loans (6810)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3212395.70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 borrowings (6820, 6830, 6840)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accounts payable (6900 except 6950)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158243.10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7876813.80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10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66217501.90</w:t>
            </w:r>
          </w:p>
        </w:tc>
        <w:tc>
          <w:tcPr>
            <w:tcW w:w="1595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2685"/>
        <w:gridCol w:w="650"/>
        <w:gridCol w:w="1715"/>
        <w:gridCol w:w="1715"/>
        <w:gridCol w:w="1565"/>
        <w:gridCol w:w="1565"/>
      </w:tblGrid>
      <w:tr w:rsidR="00B512D3" w:rsidRPr="00B512D3" w:rsidTr="00B512D3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 on financial results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 of indicator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 code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 (profit)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 (losses)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 (profit)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DB3A25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 (losses)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26226423.70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39324341.20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26226423.70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39324341.20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10607444.50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14487358.20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 to Sell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 expenses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10607444.50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7139972.10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 operating expenses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396754.90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178780.10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16015734.10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25015763.10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1866700.00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15691596.00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 income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 income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1866700.00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15691596.00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17882434.10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 profits and losses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17882434.10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 tax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16467313.60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27597436.20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5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1415120.50</w:t>
            </w:r>
          </w:p>
        </w:tc>
        <w:tc>
          <w:tcPr>
            <w:tcW w:w="170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13109922.90</w:t>
            </w:r>
          </w:p>
        </w:tc>
        <w:tc>
          <w:tcPr>
            <w:tcW w:w="155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2484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1738"/>
        <w:gridCol w:w="1124"/>
        <w:gridCol w:w="1082"/>
        <w:gridCol w:w="1379"/>
        <w:gridCol w:w="1512"/>
        <w:gridCol w:w="1160"/>
        <w:gridCol w:w="2113"/>
        <w:gridCol w:w="1961"/>
      </w:tblGrid>
      <w:tr w:rsidR="00B512D3" w:rsidRPr="00B512D3" w:rsidTr="00B512D3">
        <w:tc>
          <w:tcPr>
            <w:tcW w:w="414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8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Information on audit report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the audit organization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License issue date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License number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Type of conclusion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 of issue of the auditor's report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Audit report number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AD5CAA" w:rsidRDefault="00B512D3" w:rsidP="00026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NAME. auditor(s) who conducted the audit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аудиторского заключения</w:t>
            </w:r>
          </w:p>
        </w:tc>
      </w:tr>
      <w:tr w:rsidR="00B512D3" w:rsidRPr="00B512D3" w:rsidTr="00B512D3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"FTF-LEO-AUDIT"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2008-02-18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Positive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2020-03-10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1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M.Fayzieva, Gulyamova F.G.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B512D3" w:rsidRPr="00B512D3" w:rsidRDefault="00B512D3" w:rsidP="00B51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B512D3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Загрузить</w:t>
              </w:r>
            </w:hyperlink>
          </w:p>
        </w:tc>
      </w:tr>
    </w:tbl>
    <w:p w:rsidR="00B512D3" w:rsidRPr="00B512D3" w:rsidRDefault="00B512D3" w:rsidP="00B512D3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sectPr w:rsidR="00B512D3" w:rsidRPr="00B512D3" w:rsidSect="00523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savePreviewPicture/>
  <w:compat/>
  <w:rsids>
    <w:rsidRoot w:val="00B512D3"/>
    <w:rsid w:val="00523C19"/>
    <w:rsid w:val="00B5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512D3"/>
    <w:rPr>
      <w:b/>
      <w:bCs/>
    </w:rPr>
  </w:style>
  <w:style w:type="character" w:styleId="a4">
    <w:name w:val="Hyperlink"/>
    <w:basedOn w:val="a0"/>
    <w:uiPriority w:val="99"/>
    <w:semiHidden/>
    <w:unhideWhenUsed/>
    <w:rsid w:val="00B512D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512D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99561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15391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peninfo.uz/media/audit_conclusion/%D0%90%D1%83%D0%B4%D0%B8%D1%82_37VvhGJ.pdf" TargetMode="Externa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1693</Words>
  <Characters>9656</Characters>
  <Application>Microsoft Office Word</Application>
  <DocSecurity>0</DocSecurity>
  <Lines>80</Lines>
  <Paragraphs>22</Paragraphs>
  <ScaleCrop>false</ScaleCrop>
  <Company/>
  <LinksUpToDate>false</LinksUpToDate>
  <CharactersWithSpaces>11327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2022-05-08T15:13:00Z</dcterms:created>
  <dcterms:modified xsi:type="dcterms:W3CDTF">2022-05-08T15:18:00Z</dcterms:modified>
</cp:coreProperties>
</file>